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B5" w:rsidRPr="00E907B5" w:rsidRDefault="00E907B5" w:rsidP="00E907B5">
      <w:pPr>
        <w:jc w:val="center"/>
        <w:rPr>
          <w:b/>
          <w:sz w:val="2"/>
          <w:szCs w:val="26"/>
        </w:rPr>
      </w:pPr>
      <w:bookmarkStart w:id="0" w:name="_GoBack"/>
      <w:bookmarkEnd w:id="0"/>
    </w:p>
    <w:p w:rsidR="00002E9D" w:rsidRDefault="00002E9D" w:rsidP="00002E9D">
      <w:pPr>
        <w:rPr>
          <w:b/>
          <w:sz w:val="40"/>
          <w:szCs w:val="26"/>
        </w:rPr>
      </w:pPr>
    </w:p>
    <w:p w:rsidR="00916629" w:rsidRPr="00002E9D" w:rsidRDefault="008469E7" w:rsidP="009E420E">
      <w:pPr>
        <w:jc w:val="center"/>
        <w:rPr>
          <w:b/>
          <w:sz w:val="52"/>
          <w:szCs w:val="26"/>
        </w:rPr>
      </w:pPr>
      <w:r w:rsidRPr="00002E9D">
        <w:rPr>
          <w:b/>
          <w:sz w:val="44"/>
          <w:szCs w:val="26"/>
        </w:rPr>
        <w:t>Nanostructures hybrides combinant nanofils III-V et matériaux fonctionnels pour le contrôle de l'émission optique</w:t>
      </w:r>
    </w:p>
    <w:p w:rsidR="009E420E" w:rsidRDefault="009E420E" w:rsidP="009E420E">
      <w:pPr>
        <w:pStyle w:val="2Maintext"/>
        <w:ind w:firstLine="0"/>
        <w:rPr>
          <w:sz w:val="26"/>
          <w:szCs w:val="26"/>
        </w:rPr>
      </w:pPr>
    </w:p>
    <w:p w:rsidR="00002E9D" w:rsidRDefault="00002E9D" w:rsidP="009E420E">
      <w:pPr>
        <w:pStyle w:val="2Maintext"/>
        <w:ind w:firstLine="0"/>
        <w:rPr>
          <w:sz w:val="26"/>
          <w:szCs w:val="26"/>
        </w:rPr>
      </w:pPr>
    </w:p>
    <w:p w:rsidR="009E420E" w:rsidRPr="009E420E" w:rsidRDefault="009E420E" w:rsidP="009E420E">
      <w:pPr>
        <w:pStyle w:val="2Maintext"/>
        <w:ind w:firstLine="0"/>
        <w:jc w:val="center"/>
        <w:rPr>
          <w:b/>
          <w:sz w:val="32"/>
          <w:szCs w:val="26"/>
        </w:rPr>
      </w:pPr>
      <w:r w:rsidRPr="009E420E">
        <w:rPr>
          <w:b/>
          <w:sz w:val="32"/>
          <w:szCs w:val="26"/>
        </w:rPr>
        <w:t>Résumé</w:t>
      </w:r>
    </w:p>
    <w:p w:rsidR="009E420E" w:rsidRPr="00002E9D" w:rsidRDefault="009E420E" w:rsidP="009E420E">
      <w:pPr>
        <w:pStyle w:val="2Maintext"/>
        <w:rPr>
          <w:sz w:val="24"/>
          <w:szCs w:val="24"/>
        </w:rPr>
      </w:pPr>
      <w:r w:rsidRPr="00002E9D">
        <w:rPr>
          <w:sz w:val="24"/>
          <w:szCs w:val="24"/>
        </w:rPr>
        <w:t xml:space="preserve">Cette thèse a pour objectif la modulation des propriétés optiques des </w:t>
      </w:r>
      <w:proofErr w:type="spellStart"/>
      <w:r w:rsidRPr="00002E9D">
        <w:rPr>
          <w:sz w:val="24"/>
          <w:szCs w:val="24"/>
        </w:rPr>
        <w:t>nanofils</w:t>
      </w:r>
      <w:proofErr w:type="spellEnd"/>
      <w:r w:rsidRPr="00002E9D">
        <w:rPr>
          <w:sz w:val="24"/>
          <w:szCs w:val="24"/>
        </w:rPr>
        <w:t xml:space="preserve"> (</w:t>
      </w:r>
      <w:proofErr w:type="spellStart"/>
      <w:r w:rsidRPr="00002E9D">
        <w:rPr>
          <w:sz w:val="24"/>
          <w:szCs w:val="24"/>
        </w:rPr>
        <w:t>NFs</w:t>
      </w:r>
      <w:proofErr w:type="spellEnd"/>
      <w:r w:rsidRPr="00002E9D">
        <w:rPr>
          <w:sz w:val="24"/>
          <w:szCs w:val="24"/>
        </w:rPr>
        <w:t>) semi-conducteurs (</w:t>
      </w:r>
      <w:proofErr w:type="spellStart"/>
      <w:r w:rsidRPr="00002E9D">
        <w:rPr>
          <w:sz w:val="24"/>
          <w:szCs w:val="24"/>
        </w:rPr>
        <w:t>SCs</w:t>
      </w:r>
      <w:proofErr w:type="spellEnd"/>
      <w:r w:rsidRPr="00002E9D">
        <w:rPr>
          <w:sz w:val="24"/>
          <w:szCs w:val="24"/>
        </w:rPr>
        <w:t xml:space="preserve">) III-V. La thèse propose d’étudier la croissance d’émetteurs à géométrie </w:t>
      </w:r>
      <w:proofErr w:type="spellStart"/>
      <w:r w:rsidRPr="00002E9D">
        <w:rPr>
          <w:sz w:val="24"/>
          <w:szCs w:val="24"/>
        </w:rPr>
        <w:t>NFs</w:t>
      </w:r>
      <w:proofErr w:type="spellEnd"/>
      <w:r w:rsidRPr="00002E9D">
        <w:rPr>
          <w:sz w:val="24"/>
          <w:szCs w:val="24"/>
        </w:rPr>
        <w:t xml:space="preserve"> à base de GaAs auto-catalysés sur silicium de structures cœur/coquille et à boîte quantique par épitaxie par jets moléculaires (MBE). Pour répondre aux objectifs, deux stratégies originales sont proposées visant à encapsuler les </w:t>
      </w:r>
      <w:proofErr w:type="spellStart"/>
      <w:r w:rsidRPr="00002E9D">
        <w:rPr>
          <w:sz w:val="24"/>
          <w:szCs w:val="24"/>
        </w:rPr>
        <w:t>NFs</w:t>
      </w:r>
      <w:proofErr w:type="spellEnd"/>
      <w:r w:rsidRPr="00002E9D">
        <w:rPr>
          <w:sz w:val="24"/>
          <w:szCs w:val="24"/>
        </w:rPr>
        <w:t xml:space="preserve"> dans une membrane d’un matériau polymère ferroélectrique et d’un matériau à changement de phase (MCP). À partir des propriétés de chacun de ces matériaux, l’accordabilité en longueur d’onde de l’émission des nanofils sera réalisée par champ électrique et/ou champ de contraintes par la polarisation du polymère ou la transition de phase sur ces dispositifs. Des travaux sur les différents matériaux et architectures ont été réalisés pour moduler les propriétés optiques et améliorer l’accordabilité en longueur d’onde de ces sources de photons. La majeure partie des travaux effectués et présentés dans ce manuscrit sont de nature expérimentale. Diverses méthodes et technologies de dépôts ainsi que de caractérisations ont été utilisées. Ainsi, le dispositif correspondant  à chaque stratégie a permis l’accordabilité de l’émission des </w:t>
      </w:r>
      <w:proofErr w:type="spellStart"/>
      <w:r w:rsidRPr="00002E9D">
        <w:rPr>
          <w:sz w:val="24"/>
          <w:szCs w:val="24"/>
        </w:rPr>
        <w:t>NFs</w:t>
      </w:r>
      <w:proofErr w:type="spellEnd"/>
      <w:r w:rsidRPr="00002E9D">
        <w:rPr>
          <w:sz w:val="24"/>
          <w:szCs w:val="24"/>
        </w:rPr>
        <w:t xml:space="preserve">. Les travaux présentés ouvrent de nombreuses perspectives d’amélioration et d’études collaboratives. </w:t>
      </w:r>
    </w:p>
    <w:p w:rsidR="00002E9D" w:rsidRPr="00002E9D" w:rsidRDefault="00002E9D" w:rsidP="009E420E">
      <w:pPr>
        <w:pStyle w:val="2Maintext"/>
        <w:rPr>
          <w:sz w:val="24"/>
          <w:szCs w:val="24"/>
        </w:rPr>
      </w:pPr>
    </w:p>
    <w:p w:rsidR="00002E9D" w:rsidRPr="00002E9D" w:rsidRDefault="00002E9D" w:rsidP="009E420E">
      <w:pPr>
        <w:pStyle w:val="2Maintext"/>
        <w:rPr>
          <w:sz w:val="24"/>
          <w:szCs w:val="24"/>
        </w:rPr>
      </w:pPr>
    </w:p>
    <w:p w:rsidR="00002E9D" w:rsidRPr="00002E9D" w:rsidRDefault="009E420E" w:rsidP="009E420E">
      <w:pPr>
        <w:pStyle w:val="2Maintext"/>
        <w:ind w:firstLine="0"/>
        <w:rPr>
          <w:sz w:val="24"/>
          <w:szCs w:val="24"/>
        </w:rPr>
      </w:pPr>
      <w:r w:rsidRPr="00002E9D">
        <w:rPr>
          <w:b/>
          <w:sz w:val="24"/>
          <w:szCs w:val="24"/>
        </w:rPr>
        <w:t>Mots-clés </w:t>
      </w:r>
      <w:r w:rsidRPr="00002E9D">
        <w:rPr>
          <w:sz w:val="24"/>
          <w:szCs w:val="24"/>
        </w:rPr>
        <w:t>: Epitaxie par jets moléculaires, Nanofils semi-conducteurs GaAs, Polymère ferroélectrique P(VDF-</w:t>
      </w:r>
      <w:proofErr w:type="spellStart"/>
      <w:r w:rsidRPr="00002E9D">
        <w:rPr>
          <w:sz w:val="24"/>
          <w:szCs w:val="24"/>
        </w:rPr>
        <w:t>TrFE</w:t>
      </w:r>
      <w:proofErr w:type="spellEnd"/>
      <w:r w:rsidRPr="00002E9D">
        <w:rPr>
          <w:sz w:val="24"/>
          <w:szCs w:val="24"/>
        </w:rPr>
        <w:t>), Matériau à changement de phase Sb</w:t>
      </w:r>
      <w:r w:rsidRPr="00002E9D">
        <w:rPr>
          <w:sz w:val="24"/>
          <w:szCs w:val="24"/>
          <w:vertAlign w:val="subscript"/>
        </w:rPr>
        <w:t>2</w:t>
      </w:r>
      <w:r w:rsidRPr="00002E9D">
        <w:rPr>
          <w:sz w:val="24"/>
          <w:szCs w:val="24"/>
        </w:rPr>
        <w:t>S</w:t>
      </w:r>
      <w:r w:rsidRPr="00002E9D">
        <w:rPr>
          <w:sz w:val="24"/>
          <w:szCs w:val="24"/>
          <w:vertAlign w:val="subscript"/>
        </w:rPr>
        <w:t>3</w:t>
      </w:r>
      <w:r w:rsidRPr="00002E9D">
        <w:rPr>
          <w:sz w:val="24"/>
          <w:szCs w:val="24"/>
        </w:rPr>
        <w:t>, Boîte quantique, Cœur/Coquille, Accordabilité de l’émission, Photoluminescence.</w:t>
      </w:r>
    </w:p>
    <w:p w:rsidR="00002E9D" w:rsidRDefault="00002E9D">
      <w:pPr>
        <w:rPr>
          <w:sz w:val="20"/>
        </w:rPr>
      </w:pPr>
      <w:r>
        <w:rPr>
          <w:sz w:val="20"/>
        </w:rPr>
        <w:br w:type="page"/>
      </w:r>
    </w:p>
    <w:p w:rsidR="009E420E" w:rsidRDefault="00002E9D" w:rsidP="00002E9D">
      <w:pPr>
        <w:pStyle w:val="2Maintext"/>
        <w:ind w:firstLine="0"/>
        <w:jc w:val="center"/>
        <w:rPr>
          <w:b/>
          <w:sz w:val="44"/>
          <w:szCs w:val="44"/>
          <w:lang w:val="en-GB"/>
        </w:rPr>
      </w:pPr>
      <w:r w:rsidRPr="00002E9D">
        <w:rPr>
          <w:b/>
          <w:sz w:val="44"/>
          <w:szCs w:val="44"/>
          <w:lang w:val="en-GB"/>
        </w:rPr>
        <w:lastRenderedPageBreak/>
        <w:t>Hybrid nanostructures combining III-V nanowires and functional materials for optical emission control</w:t>
      </w:r>
    </w:p>
    <w:p w:rsidR="00002E9D" w:rsidRDefault="00002E9D" w:rsidP="00002E9D">
      <w:pPr>
        <w:pStyle w:val="2Maintext"/>
        <w:ind w:firstLine="0"/>
        <w:rPr>
          <w:b/>
          <w:sz w:val="26"/>
          <w:szCs w:val="26"/>
          <w:lang w:val="en-GB"/>
        </w:rPr>
      </w:pPr>
    </w:p>
    <w:p w:rsidR="00002E9D" w:rsidRPr="00002E9D" w:rsidRDefault="00002E9D" w:rsidP="00002E9D">
      <w:pPr>
        <w:pStyle w:val="2Maintext"/>
        <w:ind w:firstLine="0"/>
        <w:rPr>
          <w:b/>
          <w:sz w:val="26"/>
          <w:szCs w:val="26"/>
          <w:lang w:val="en-GB"/>
        </w:rPr>
      </w:pPr>
    </w:p>
    <w:p w:rsidR="00002E9D" w:rsidRDefault="00002E9D" w:rsidP="00002E9D">
      <w:pPr>
        <w:pStyle w:val="2Maintext"/>
        <w:ind w:firstLine="0"/>
        <w:jc w:val="center"/>
        <w:rPr>
          <w:b/>
          <w:sz w:val="32"/>
          <w:szCs w:val="32"/>
          <w:lang w:val="en-GB"/>
        </w:rPr>
      </w:pPr>
      <w:r>
        <w:rPr>
          <w:b/>
          <w:sz w:val="32"/>
          <w:szCs w:val="32"/>
          <w:lang w:val="en-GB"/>
        </w:rPr>
        <w:t>Abstract</w:t>
      </w:r>
    </w:p>
    <w:p w:rsidR="00002E9D" w:rsidRPr="00002E9D" w:rsidRDefault="00002E9D" w:rsidP="00002E9D">
      <w:pPr>
        <w:pStyle w:val="2Maintext"/>
        <w:rPr>
          <w:sz w:val="24"/>
          <w:szCs w:val="24"/>
          <w:lang w:val="en-GB"/>
        </w:rPr>
      </w:pPr>
      <w:r w:rsidRPr="00002E9D">
        <w:rPr>
          <w:sz w:val="24"/>
          <w:szCs w:val="24"/>
          <w:lang w:val="en-GB"/>
        </w:rPr>
        <w:t>The objectives of this thesis are to modulate the optical properties of III-V semiconductor (SC) nanowires (NWs). The thesis</w:t>
      </w:r>
      <w:r w:rsidRPr="00002E9D">
        <w:rPr>
          <w:color w:val="C45911" w:themeColor="accent2" w:themeShade="BF"/>
          <w:sz w:val="24"/>
          <w:szCs w:val="24"/>
          <w:lang w:val="en-GB"/>
        </w:rPr>
        <w:t xml:space="preserve"> </w:t>
      </w:r>
      <w:r w:rsidRPr="00002E9D">
        <w:rPr>
          <w:sz w:val="24"/>
          <w:szCs w:val="24"/>
          <w:lang w:val="en-GB"/>
        </w:rPr>
        <w:t>suggests to study the growth of self-</w:t>
      </w:r>
      <w:proofErr w:type="spellStart"/>
      <w:r w:rsidRPr="00002E9D">
        <w:rPr>
          <w:sz w:val="24"/>
          <w:szCs w:val="24"/>
          <w:lang w:val="en-GB"/>
        </w:rPr>
        <w:t>catalyzed</w:t>
      </w:r>
      <w:proofErr w:type="spellEnd"/>
      <w:r w:rsidRPr="00002E9D">
        <w:rPr>
          <w:sz w:val="24"/>
          <w:szCs w:val="24"/>
          <w:lang w:val="en-GB"/>
        </w:rPr>
        <w:t xml:space="preserve"> GaAs-based NWs emitters on silicon of core/shell and quantum dot structures by molecular beam epitaxy (MBE). To meet the objectives, two original strategies are proposed to encapsulate the NWs in a membrane of a ferroelectric polymer material and a phase change material (PCM). Based on the properties of each of these materials, the wavelength tunability of the nanowire emission will be achieved by electric fields and/or strain fields through the polarization of the polymer or the phase transition on these devices. Work on different materials and architectures have been done to modulate the optical properties and improve the wavelength tunability of these photon sources. Most of the work performed and presented in this manuscript is experimental. Various methods and technologies of deposition and characterization have been used. Thus, the device corresponding to each strategy allowed the tunability of the NWs emission. The presented work opens many perspectives of improvement and collaborative studies.</w:t>
      </w:r>
    </w:p>
    <w:p w:rsidR="00002E9D" w:rsidRDefault="00002E9D" w:rsidP="00002E9D">
      <w:pPr>
        <w:pStyle w:val="2Maintext"/>
        <w:rPr>
          <w:lang w:val="en-GB"/>
        </w:rPr>
      </w:pPr>
    </w:p>
    <w:p w:rsidR="00002E9D" w:rsidRDefault="00002E9D" w:rsidP="00002E9D">
      <w:pPr>
        <w:pStyle w:val="2Maintext"/>
        <w:rPr>
          <w:lang w:val="en-GB"/>
        </w:rPr>
      </w:pPr>
    </w:p>
    <w:p w:rsidR="00002E9D" w:rsidRPr="00002E9D" w:rsidRDefault="00002E9D" w:rsidP="00002E9D">
      <w:pPr>
        <w:pStyle w:val="2Maintext"/>
        <w:ind w:firstLine="0"/>
        <w:rPr>
          <w:sz w:val="24"/>
          <w:lang w:val="en-GB"/>
        </w:rPr>
      </w:pPr>
      <w:r w:rsidRPr="00002E9D">
        <w:rPr>
          <w:b/>
          <w:sz w:val="24"/>
          <w:lang w:val="en-GB"/>
        </w:rPr>
        <w:t>Keywords</w:t>
      </w:r>
      <w:r w:rsidRPr="00002E9D">
        <w:rPr>
          <w:sz w:val="24"/>
          <w:lang w:val="en-GB"/>
        </w:rPr>
        <w:t xml:space="preserve"> : Molecular beam epitaxy, GaAs semiconductor nanowires, Ferroelectric polymer P(VDF-</w:t>
      </w:r>
      <w:proofErr w:type="spellStart"/>
      <w:r w:rsidRPr="00002E9D">
        <w:rPr>
          <w:sz w:val="24"/>
          <w:lang w:val="en-GB"/>
        </w:rPr>
        <w:t>TrFE</w:t>
      </w:r>
      <w:proofErr w:type="spellEnd"/>
      <w:r w:rsidRPr="00002E9D">
        <w:rPr>
          <w:sz w:val="24"/>
          <w:lang w:val="en-GB"/>
        </w:rPr>
        <w:t>), Phase-change material Sb</w:t>
      </w:r>
      <w:r w:rsidRPr="00002E9D">
        <w:rPr>
          <w:sz w:val="24"/>
          <w:vertAlign w:val="subscript"/>
          <w:lang w:val="en-GB"/>
        </w:rPr>
        <w:t>2</w:t>
      </w:r>
      <w:r w:rsidRPr="00002E9D">
        <w:rPr>
          <w:sz w:val="24"/>
          <w:lang w:val="en-GB"/>
        </w:rPr>
        <w:t>S</w:t>
      </w:r>
      <w:r w:rsidRPr="00002E9D">
        <w:rPr>
          <w:sz w:val="24"/>
          <w:vertAlign w:val="subscript"/>
          <w:lang w:val="en-GB"/>
        </w:rPr>
        <w:t>3</w:t>
      </w:r>
      <w:r w:rsidRPr="00002E9D">
        <w:rPr>
          <w:sz w:val="24"/>
          <w:lang w:val="en-GB"/>
        </w:rPr>
        <w:t xml:space="preserve">, Quantum dot, Core/Shell, Emission tunability, Photoluminescence.  </w:t>
      </w:r>
    </w:p>
    <w:p w:rsidR="00002E9D" w:rsidRPr="00002E9D" w:rsidRDefault="00002E9D" w:rsidP="00002E9D">
      <w:pPr>
        <w:pStyle w:val="2Maintext"/>
        <w:ind w:firstLine="0"/>
        <w:jc w:val="center"/>
        <w:rPr>
          <w:b/>
          <w:sz w:val="32"/>
          <w:szCs w:val="32"/>
          <w:lang w:val="en-GB"/>
        </w:rPr>
      </w:pPr>
    </w:p>
    <w:p w:rsidR="009E420E" w:rsidRPr="00002E9D" w:rsidRDefault="009E420E" w:rsidP="009E420E">
      <w:pPr>
        <w:pStyle w:val="2Maintext"/>
        <w:ind w:firstLine="0"/>
        <w:jc w:val="center"/>
        <w:rPr>
          <w:lang w:val="en-GB"/>
        </w:rPr>
      </w:pPr>
    </w:p>
    <w:sectPr w:rsidR="009E420E" w:rsidRPr="00002E9D" w:rsidSect="009E420E">
      <w:pgSz w:w="11906" w:h="16838"/>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5CE0"/>
    <w:multiLevelType w:val="multilevel"/>
    <w:tmpl w:val="61BCDC64"/>
    <w:styleLink w:val="Test"/>
    <w:lvl w:ilvl="0">
      <w:start w:val="3"/>
      <w:numFmt w:val="decimal"/>
      <w:pStyle w:val="Titre1"/>
      <w:suff w:val="space"/>
      <w:lvlText w:val="%1"/>
      <w:lvlJc w:val="left"/>
      <w:pPr>
        <w:ind w:left="1065" w:hanging="357"/>
      </w:pPr>
      <w:rPr>
        <w:rFonts w:asciiTheme="minorHAnsi" w:hAnsiTheme="minorHAnsi" w:hint="default"/>
        <w:b/>
        <w:color w:val="auto"/>
        <w:sz w:val="96"/>
        <w:szCs w:val="96"/>
      </w:rPr>
    </w:lvl>
    <w:lvl w:ilvl="1">
      <w:start w:val="1"/>
      <w:numFmt w:val="decimal"/>
      <w:pStyle w:val="11Part"/>
      <w:suff w:val="space"/>
      <w:lvlText w:val="%1.%2  -"/>
      <w:lvlJc w:val="left"/>
      <w:pPr>
        <w:ind w:left="1065" w:hanging="357"/>
      </w:pPr>
      <w:rPr>
        <w:rFonts w:asciiTheme="minorHAnsi" w:hAnsiTheme="minorHAnsi" w:hint="default"/>
        <w:b/>
        <w:sz w:val="28"/>
      </w:rPr>
    </w:lvl>
    <w:lvl w:ilvl="2">
      <w:start w:val="1"/>
      <w:numFmt w:val="decimal"/>
      <w:pStyle w:val="111Sub-Part"/>
      <w:suff w:val="space"/>
      <w:lvlText w:val="%1.%2.%3  -"/>
      <w:lvlJc w:val="left"/>
      <w:pPr>
        <w:ind w:left="1773" w:hanging="357"/>
      </w:pPr>
      <w:rPr>
        <w:rFonts w:asciiTheme="minorHAnsi" w:hAnsiTheme="minorHAnsi" w:hint="default"/>
        <w:b w:val="0"/>
        <w:sz w:val="24"/>
      </w:rPr>
    </w:lvl>
    <w:lvl w:ilvl="3">
      <w:start w:val="1"/>
      <w:numFmt w:val="decimal"/>
      <w:pStyle w:val="1111SubSub-Part"/>
      <w:suff w:val="space"/>
      <w:lvlText w:val="%1.%2.%3.%4  -"/>
      <w:lvlJc w:val="left"/>
      <w:pPr>
        <w:ind w:left="2481" w:hanging="357"/>
      </w:pPr>
      <w:rPr>
        <w:rFonts w:asciiTheme="minorHAnsi" w:hAnsiTheme="minorHAnsi" w:hint="default"/>
        <w:b w:val="0"/>
        <w:sz w:val="24"/>
      </w:rPr>
    </w:lvl>
    <w:lvl w:ilvl="4">
      <w:start w:val="1"/>
      <w:numFmt w:val="lowerLetter"/>
      <w:lvlText w:val="(%5)"/>
      <w:lvlJc w:val="left"/>
      <w:pPr>
        <w:ind w:left="1065" w:hanging="357"/>
      </w:pPr>
      <w:rPr>
        <w:rFonts w:hint="default"/>
      </w:rPr>
    </w:lvl>
    <w:lvl w:ilvl="5">
      <w:start w:val="1"/>
      <w:numFmt w:val="lowerRoman"/>
      <w:lvlText w:val="(%6)"/>
      <w:lvlJc w:val="left"/>
      <w:pPr>
        <w:ind w:left="1065" w:hanging="357"/>
      </w:pPr>
      <w:rPr>
        <w:rFonts w:hint="default"/>
      </w:rPr>
    </w:lvl>
    <w:lvl w:ilvl="6">
      <w:start w:val="1"/>
      <w:numFmt w:val="decimal"/>
      <w:lvlText w:val="%7."/>
      <w:lvlJc w:val="left"/>
      <w:pPr>
        <w:ind w:left="1065" w:hanging="357"/>
      </w:pPr>
      <w:rPr>
        <w:rFonts w:hint="default"/>
      </w:rPr>
    </w:lvl>
    <w:lvl w:ilvl="7">
      <w:start w:val="1"/>
      <w:numFmt w:val="lowerLetter"/>
      <w:lvlText w:val="%8."/>
      <w:lvlJc w:val="left"/>
      <w:pPr>
        <w:ind w:left="1065" w:hanging="357"/>
      </w:pPr>
      <w:rPr>
        <w:rFonts w:hint="default"/>
      </w:rPr>
    </w:lvl>
    <w:lvl w:ilvl="8">
      <w:start w:val="1"/>
      <w:numFmt w:val="lowerRoman"/>
      <w:lvlText w:val="%9."/>
      <w:lvlJc w:val="left"/>
      <w:pPr>
        <w:ind w:left="1065" w:hanging="357"/>
      </w:pPr>
      <w:rPr>
        <w:rFonts w:hint="default"/>
      </w:rPr>
    </w:lvl>
  </w:abstractNum>
  <w:abstractNum w:abstractNumId="1" w15:restartNumberingAfterBreak="0">
    <w:nsid w:val="3740478B"/>
    <w:multiLevelType w:val="multilevel"/>
    <w:tmpl w:val="61BCDC64"/>
    <w:numStyleLink w:val="Test"/>
  </w:abstractNum>
  <w:abstractNum w:abstractNumId="2" w15:restartNumberingAfterBreak="0">
    <w:nsid w:val="5E6A47AC"/>
    <w:multiLevelType w:val="multilevel"/>
    <w:tmpl w:val="A2307940"/>
    <w:lvl w:ilvl="0">
      <w:start w:val="3"/>
      <w:numFmt w:val="decimal"/>
      <w:suff w:val="space"/>
      <w:lvlText w:val="%1  "/>
      <w:lvlJc w:val="left"/>
      <w:pPr>
        <w:ind w:left="357" w:hanging="357"/>
      </w:pPr>
      <w:rPr>
        <w:rFonts w:ascii="Times New Roman" w:hAnsi="Times New Roman" w:hint="default"/>
        <w:b/>
        <w:sz w:val="32"/>
      </w:rPr>
    </w:lvl>
    <w:lvl w:ilvl="1">
      <w:start w:val="1"/>
      <w:numFmt w:val="decimal"/>
      <w:suff w:val="space"/>
      <w:lvlText w:val="%1.%2  "/>
      <w:lvlJc w:val="left"/>
      <w:pPr>
        <w:ind w:left="357" w:hanging="357"/>
      </w:pPr>
      <w:rPr>
        <w:rFonts w:ascii="Times New Roman" w:hAnsi="Times New Roman" w:hint="default"/>
        <w:b/>
        <w:sz w:val="24"/>
      </w:rPr>
    </w:lvl>
    <w:lvl w:ilvl="2">
      <w:start w:val="1"/>
      <w:numFmt w:val="decimal"/>
      <w:suff w:val="space"/>
      <w:lvlText w:val="%1.%2.%3  "/>
      <w:lvlJc w:val="left"/>
      <w:pPr>
        <w:ind w:left="357" w:hanging="357"/>
      </w:pPr>
      <w:rPr>
        <w:rFonts w:ascii="Times New Roman" w:hAnsi="Times New Roman" w:hint="default"/>
        <w:b/>
        <w:sz w:val="22"/>
      </w:rPr>
    </w:lvl>
    <w:lvl w:ilvl="3">
      <w:start w:val="1"/>
      <w:numFmt w:val="decimal"/>
      <w:suff w:val="space"/>
      <w:lvlText w:val="%1.%2.%3.%4  "/>
      <w:lvlJc w:val="left"/>
      <w:pPr>
        <w:ind w:left="357" w:hanging="357"/>
      </w:pPr>
      <w:rPr>
        <w:rFonts w:ascii="Times New Roman" w:hAnsi="Times New Roman" w:hint="default"/>
        <w:b/>
        <w:sz w:val="22"/>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6A7E2FB1"/>
    <w:multiLevelType w:val="multilevel"/>
    <w:tmpl w:val="61BCDC64"/>
    <w:numStyleLink w:val="Test"/>
  </w:abstractNum>
  <w:abstractNum w:abstractNumId="4" w15:restartNumberingAfterBreak="0">
    <w:nsid w:val="7E1C4834"/>
    <w:multiLevelType w:val="multilevel"/>
    <w:tmpl w:val="EF461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lvl w:ilvl="0">
        <w:start w:val="3"/>
        <w:numFmt w:val="decimal"/>
        <w:suff w:val="space"/>
        <w:lvlText w:val="%1  "/>
        <w:lvlJc w:val="left"/>
        <w:pPr>
          <w:ind w:left="357" w:hanging="357"/>
        </w:pPr>
        <w:rPr>
          <w:rFonts w:ascii="Times New Roman" w:hAnsi="Times New Roman" w:hint="default"/>
          <w:b/>
          <w:sz w:val="96"/>
          <w:szCs w:val="96"/>
        </w:rPr>
      </w:lvl>
    </w:lvlOverride>
  </w:num>
  <w:num w:numId="2">
    <w:abstractNumId w:val="2"/>
    <w:lvlOverride w:ilvl="0">
      <w:lvl w:ilvl="0">
        <w:start w:val="3"/>
        <w:numFmt w:val="decimal"/>
        <w:suff w:val="space"/>
        <w:lvlText w:val="%1  "/>
        <w:lvlJc w:val="left"/>
        <w:pPr>
          <w:ind w:left="357" w:hanging="357"/>
        </w:pPr>
        <w:rPr>
          <w:rFonts w:ascii="Times New Roman" w:hAnsi="Times New Roman" w:hint="default"/>
          <w:b/>
          <w:sz w:val="96"/>
          <w:szCs w:val="96"/>
        </w:rPr>
      </w:lvl>
    </w:lvlOverride>
  </w:num>
  <w:num w:numId="3">
    <w:abstractNumId w:val="2"/>
    <w:lvlOverride w:ilvl="0">
      <w:lvl w:ilvl="0">
        <w:start w:val="3"/>
        <w:numFmt w:val="decimal"/>
        <w:suff w:val="space"/>
        <w:lvlText w:val="%1  "/>
        <w:lvlJc w:val="left"/>
        <w:pPr>
          <w:ind w:left="357" w:hanging="357"/>
        </w:pPr>
        <w:rPr>
          <w:rFonts w:ascii="Times New Roman" w:hAnsi="Times New Roman" w:hint="default"/>
          <w:b/>
          <w:sz w:val="96"/>
          <w:szCs w:val="96"/>
        </w:rPr>
      </w:lvl>
    </w:lvlOverride>
  </w:num>
  <w:num w:numId="4">
    <w:abstractNumId w:val="2"/>
    <w:lvlOverride w:ilvl="0">
      <w:lvl w:ilvl="0">
        <w:start w:val="3"/>
        <w:numFmt w:val="decimal"/>
        <w:suff w:val="space"/>
        <w:lvlText w:val="%1  "/>
        <w:lvlJc w:val="left"/>
        <w:pPr>
          <w:ind w:left="357" w:hanging="357"/>
        </w:pPr>
        <w:rPr>
          <w:rFonts w:ascii="Times New Roman" w:hAnsi="Times New Roman" w:hint="default"/>
          <w:b/>
          <w:sz w:val="96"/>
          <w:szCs w:val="96"/>
        </w:rPr>
      </w:lvl>
    </w:lvlOverride>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1"/>
  </w:num>
  <w:num w:numId="13">
    <w:abstractNumId w:val="0"/>
  </w:num>
  <w:num w:numId="14">
    <w:abstractNumId w:val="0"/>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AC"/>
    <w:rsid w:val="0000175F"/>
    <w:rsid w:val="00002E9D"/>
    <w:rsid w:val="000F49C1"/>
    <w:rsid w:val="000F4CA9"/>
    <w:rsid w:val="000F5747"/>
    <w:rsid w:val="001157D6"/>
    <w:rsid w:val="00130D9F"/>
    <w:rsid w:val="00152BD4"/>
    <w:rsid w:val="001716AC"/>
    <w:rsid w:val="00172AFD"/>
    <w:rsid w:val="001A4556"/>
    <w:rsid w:val="001B1936"/>
    <w:rsid w:val="001C4E51"/>
    <w:rsid w:val="001D2760"/>
    <w:rsid w:val="001D7DB5"/>
    <w:rsid w:val="00210B3F"/>
    <w:rsid w:val="002665D4"/>
    <w:rsid w:val="00273A3F"/>
    <w:rsid w:val="0028022A"/>
    <w:rsid w:val="002B2246"/>
    <w:rsid w:val="002C15F1"/>
    <w:rsid w:val="003052F1"/>
    <w:rsid w:val="00307355"/>
    <w:rsid w:val="003160ED"/>
    <w:rsid w:val="00354C08"/>
    <w:rsid w:val="003834B7"/>
    <w:rsid w:val="00396506"/>
    <w:rsid w:val="00397C77"/>
    <w:rsid w:val="004236BF"/>
    <w:rsid w:val="004245A4"/>
    <w:rsid w:val="004F724B"/>
    <w:rsid w:val="00577428"/>
    <w:rsid w:val="005A7837"/>
    <w:rsid w:val="005D4F40"/>
    <w:rsid w:val="006E767C"/>
    <w:rsid w:val="006F27BA"/>
    <w:rsid w:val="0072372B"/>
    <w:rsid w:val="0072609E"/>
    <w:rsid w:val="00731034"/>
    <w:rsid w:val="0074121F"/>
    <w:rsid w:val="0074534D"/>
    <w:rsid w:val="00746AB8"/>
    <w:rsid w:val="008469E7"/>
    <w:rsid w:val="00851518"/>
    <w:rsid w:val="008D187B"/>
    <w:rsid w:val="009163CC"/>
    <w:rsid w:val="00916629"/>
    <w:rsid w:val="00934A50"/>
    <w:rsid w:val="0098658F"/>
    <w:rsid w:val="00986700"/>
    <w:rsid w:val="009E420E"/>
    <w:rsid w:val="00A868D6"/>
    <w:rsid w:val="00AA0E43"/>
    <w:rsid w:val="00AA4DBA"/>
    <w:rsid w:val="00AB6663"/>
    <w:rsid w:val="00AC4D5E"/>
    <w:rsid w:val="00B13B30"/>
    <w:rsid w:val="00B34209"/>
    <w:rsid w:val="00B9244C"/>
    <w:rsid w:val="00BA7511"/>
    <w:rsid w:val="00BB3D89"/>
    <w:rsid w:val="00BC0A8A"/>
    <w:rsid w:val="00BC23FE"/>
    <w:rsid w:val="00BF7854"/>
    <w:rsid w:val="00C10BB3"/>
    <w:rsid w:val="00C22EA1"/>
    <w:rsid w:val="00C37AA7"/>
    <w:rsid w:val="00C52537"/>
    <w:rsid w:val="00C552F2"/>
    <w:rsid w:val="00C82E3E"/>
    <w:rsid w:val="00D11BFD"/>
    <w:rsid w:val="00D147CB"/>
    <w:rsid w:val="00D77F7E"/>
    <w:rsid w:val="00DA71FA"/>
    <w:rsid w:val="00DD7B30"/>
    <w:rsid w:val="00E865D9"/>
    <w:rsid w:val="00E907B5"/>
    <w:rsid w:val="00F33043"/>
    <w:rsid w:val="00F4230C"/>
    <w:rsid w:val="00F4347D"/>
    <w:rsid w:val="00F6258E"/>
    <w:rsid w:val="00F82D0B"/>
    <w:rsid w:val="00FB3B56"/>
    <w:rsid w:val="00FC4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96B2A-D2B4-4FBF-B9DD-15B34BE9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E51"/>
    <w:rPr>
      <w:rFonts w:ascii="Times New Roman" w:hAnsi="Times New Roman"/>
    </w:rPr>
  </w:style>
  <w:style w:type="paragraph" w:styleId="Titre1">
    <w:name w:val="heading 1"/>
    <w:aliases w:val="1 Chapter"/>
    <w:basedOn w:val="Normal"/>
    <w:next w:val="11Part"/>
    <w:link w:val="Titre1Car"/>
    <w:uiPriority w:val="9"/>
    <w:qFormat/>
    <w:rsid w:val="001C4E51"/>
    <w:pPr>
      <w:keepNext/>
      <w:keepLines/>
      <w:numPr>
        <w:numId w:val="32"/>
      </w:numPr>
      <w:spacing w:before="240" w:after="0"/>
      <w:jc w:val="center"/>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7412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1Sub-Part">
    <w:name w:val="1.1.1 Sub-Part"/>
    <w:link w:val="111Sub-PartCar"/>
    <w:qFormat/>
    <w:rsid w:val="001C4E51"/>
    <w:pPr>
      <w:numPr>
        <w:ilvl w:val="2"/>
        <w:numId w:val="32"/>
      </w:numPr>
      <w:spacing w:after="0"/>
    </w:pPr>
    <w:rPr>
      <w:sz w:val="26"/>
    </w:rPr>
  </w:style>
  <w:style w:type="character" w:customStyle="1" w:styleId="111Sub-PartCar">
    <w:name w:val="1.1.1 Sub-Part Car"/>
    <w:basedOn w:val="Policepardfaut"/>
    <w:link w:val="111Sub-Part"/>
    <w:rsid w:val="001C4E51"/>
    <w:rPr>
      <w:sz w:val="26"/>
    </w:rPr>
  </w:style>
  <w:style w:type="paragraph" w:customStyle="1" w:styleId="11Part">
    <w:name w:val="1.1 Part"/>
    <w:link w:val="11PartCar"/>
    <w:qFormat/>
    <w:rsid w:val="001C4E51"/>
    <w:pPr>
      <w:numPr>
        <w:ilvl w:val="1"/>
        <w:numId w:val="32"/>
      </w:numPr>
      <w:spacing w:before="160" w:after="0" w:line="240" w:lineRule="auto"/>
    </w:pPr>
    <w:rPr>
      <w:b/>
      <w:sz w:val="28"/>
    </w:rPr>
  </w:style>
  <w:style w:type="character" w:customStyle="1" w:styleId="11PartCar">
    <w:name w:val="1.1 Part Car"/>
    <w:basedOn w:val="Policepardfaut"/>
    <w:link w:val="11Part"/>
    <w:rsid w:val="001C4E51"/>
    <w:rPr>
      <w:b/>
      <w:sz w:val="28"/>
    </w:rPr>
  </w:style>
  <w:style w:type="paragraph" w:customStyle="1" w:styleId="1111SubSub-Part">
    <w:name w:val="1.1.1.1 Sub Sub-Part"/>
    <w:link w:val="1111SubSub-PartCar"/>
    <w:qFormat/>
    <w:rsid w:val="001C4E51"/>
    <w:pPr>
      <w:numPr>
        <w:ilvl w:val="3"/>
        <w:numId w:val="6"/>
      </w:numPr>
      <w:spacing w:after="0"/>
      <w:ind w:left="1773"/>
    </w:pPr>
    <w:rPr>
      <w:sz w:val="24"/>
    </w:rPr>
  </w:style>
  <w:style w:type="character" w:customStyle="1" w:styleId="1111SubSub-PartCar">
    <w:name w:val="1.1.1.1 Sub Sub-Part Car"/>
    <w:basedOn w:val="Policepardfaut"/>
    <w:link w:val="1111SubSub-Part"/>
    <w:rsid w:val="001C4E51"/>
    <w:rPr>
      <w:sz w:val="24"/>
    </w:rPr>
  </w:style>
  <w:style w:type="paragraph" w:customStyle="1" w:styleId="2Maintext">
    <w:name w:val="2 Main text"/>
    <w:link w:val="2MaintextCar"/>
    <w:qFormat/>
    <w:rsid w:val="001C4E51"/>
    <w:pPr>
      <w:spacing w:before="160" w:line="312" w:lineRule="auto"/>
      <w:ind w:firstLine="567"/>
      <w:jc w:val="both"/>
    </w:pPr>
    <w:rPr>
      <w:rFonts w:ascii="Times New Roman" w:hAnsi="Times New Roman"/>
    </w:rPr>
  </w:style>
  <w:style w:type="character" w:customStyle="1" w:styleId="2MaintextCar">
    <w:name w:val="2 Main text Car"/>
    <w:basedOn w:val="Policepardfaut"/>
    <w:link w:val="2Maintext"/>
    <w:rsid w:val="001C4E51"/>
    <w:rPr>
      <w:rFonts w:ascii="Times New Roman" w:hAnsi="Times New Roman"/>
    </w:rPr>
  </w:style>
  <w:style w:type="character" w:customStyle="1" w:styleId="Titre1Car">
    <w:name w:val="Titre 1 Car"/>
    <w:aliases w:val="1 Chapter Car"/>
    <w:basedOn w:val="Policepardfaut"/>
    <w:link w:val="Titre1"/>
    <w:uiPriority w:val="9"/>
    <w:rsid w:val="002C15F1"/>
    <w:rPr>
      <w:rFonts w:eastAsiaTheme="majorEastAsia" w:cstheme="majorBidi"/>
      <w:b/>
      <w:sz w:val="32"/>
      <w:szCs w:val="32"/>
    </w:rPr>
  </w:style>
  <w:style w:type="paragraph" w:styleId="Lgende">
    <w:name w:val="caption"/>
    <w:basedOn w:val="2Maintext"/>
    <w:next w:val="Normal"/>
    <w:uiPriority w:val="35"/>
    <w:unhideWhenUsed/>
    <w:qFormat/>
    <w:rsid w:val="00C37AA7"/>
    <w:pPr>
      <w:spacing w:after="200" w:line="288" w:lineRule="auto"/>
      <w:jc w:val="center"/>
    </w:pPr>
    <w:rPr>
      <w:iCs/>
      <w:color w:val="000000" w:themeColor="text1"/>
      <w:sz w:val="20"/>
      <w:szCs w:val="18"/>
      <w:lang w:val="en-US"/>
    </w:rPr>
  </w:style>
  <w:style w:type="numbering" w:customStyle="1" w:styleId="Test">
    <w:name w:val="Test"/>
    <w:uiPriority w:val="99"/>
    <w:rsid w:val="002C15F1"/>
    <w:pPr>
      <w:numPr>
        <w:numId w:val="6"/>
      </w:numPr>
    </w:pPr>
  </w:style>
  <w:style w:type="paragraph" w:styleId="TM3">
    <w:name w:val="toc 3"/>
    <w:basedOn w:val="Normal"/>
    <w:next w:val="Normal"/>
    <w:autoRedefine/>
    <w:uiPriority w:val="39"/>
    <w:unhideWhenUsed/>
    <w:rsid w:val="002C15F1"/>
    <w:pPr>
      <w:tabs>
        <w:tab w:val="right" w:leader="dot" w:pos="1134"/>
      </w:tabs>
      <w:spacing w:after="100"/>
      <w:ind w:left="1134"/>
    </w:pPr>
    <w:rPr>
      <w:b/>
    </w:rPr>
  </w:style>
  <w:style w:type="table" w:styleId="Grilledutableau">
    <w:name w:val="Table Grid"/>
    <w:basedOn w:val="TableauNormal"/>
    <w:uiPriority w:val="39"/>
    <w:rsid w:val="001D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12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henri-gabriel glories</dc:creator>
  <cp:keywords/>
  <dc:description/>
  <cp:lastModifiedBy>fleynaud@ad.ec-lyon.fr</cp:lastModifiedBy>
  <cp:revision>2</cp:revision>
  <cp:lastPrinted>2023-03-24T10:49:00Z</cp:lastPrinted>
  <dcterms:created xsi:type="dcterms:W3CDTF">2023-03-28T13:59:00Z</dcterms:created>
  <dcterms:modified xsi:type="dcterms:W3CDTF">2023-03-28T13:59:00Z</dcterms:modified>
</cp:coreProperties>
</file>