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10" w:rsidRDefault="00524D10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524D10" w:rsidRDefault="00524D10" w:rsidP="00761EE5">
      <w:pPr>
        <w:jc w:val="center"/>
        <w:rPr>
          <w:rFonts w:cs="Tahoma"/>
          <w:sz w:val="24"/>
        </w:rPr>
      </w:pPr>
    </w:p>
    <w:p w:rsidR="00524D10" w:rsidRPr="00761EE5" w:rsidRDefault="00524D10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24D10" w:rsidRDefault="00524D10" w:rsidP="00761EE5">
      <w:pPr>
        <w:jc w:val="center"/>
        <w:rPr>
          <w:rFonts w:cs="Tahoma"/>
          <w:sz w:val="24"/>
        </w:rPr>
      </w:pPr>
    </w:p>
    <w:p w:rsidR="00524D10" w:rsidRDefault="00524D10" w:rsidP="00761EE5">
      <w:pPr>
        <w:jc w:val="center"/>
        <w:rPr>
          <w:rFonts w:cs="Tahoma"/>
          <w:sz w:val="24"/>
        </w:rPr>
      </w:pPr>
    </w:p>
    <w:p w:rsidR="00524D10" w:rsidRDefault="00524D10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8F7A17">
        <w:rPr>
          <w:rFonts w:cs="Tahoma"/>
          <w:noProof/>
          <w:sz w:val="24"/>
        </w:rPr>
        <w:t>MATERIAUX</w:t>
      </w:r>
    </w:p>
    <w:p w:rsidR="00524D10" w:rsidRPr="006A65D5" w:rsidRDefault="00524D10" w:rsidP="00761EE5">
      <w:pPr>
        <w:jc w:val="center"/>
        <w:rPr>
          <w:rFonts w:cs="Tahoma"/>
        </w:rPr>
      </w:pPr>
    </w:p>
    <w:p w:rsidR="00524D10" w:rsidRDefault="00524D10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31/05/2023</w:t>
      </w:r>
      <w:r w:rsidRPr="006A65D5">
        <w:rPr>
          <w:rFonts w:cs="Tahoma"/>
          <w:b/>
          <w:sz w:val="24"/>
        </w:rPr>
        <w:t xml:space="preserve">  à  </w:t>
      </w:r>
      <w:r w:rsidRPr="008F7A17">
        <w:rPr>
          <w:rFonts w:cs="Tahoma"/>
          <w:b/>
          <w:noProof/>
          <w:sz w:val="24"/>
        </w:rPr>
        <w:t>10h - Amphi. 3</w:t>
      </w:r>
    </w:p>
    <w:p w:rsidR="00524D10" w:rsidRPr="006A65D5" w:rsidRDefault="00524D10" w:rsidP="00761EE5">
      <w:pPr>
        <w:jc w:val="center"/>
        <w:rPr>
          <w:rFonts w:cs="Tahoma"/>
          <w:b/>
          <w:sz w:val="24"/>
        </w:rPr>
      </w:pPr>
    </w:p>
    <w:p w:rsidR="00524D10" w:rsidRDefault="00524D10" w:rsidP="00761EE5">
      <w:pPr>
        <w:jc w:val="center"/>
        <w:rPr>
          <w:rFonts w:cs="Tahoma"/>
          <w:b/>
          <w:sz w:val="28"/>
        </w:rPr>
      </w:pPr>
      <w:r w:rsidRPr="008F7A1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8F7A17">
        <w:rPr>
          <w:rFonts w:cs="Tahoma"/>
          <w:b/>
          <w:noProof/>
          <w:sz w:val="28"/>
        </w:rPr>
        <w:t>Henri-Gabriel</w:t>
      </w:r>
      <w:r w:rsidRPr="006A65D5">
        <w:rPr>
          <w:rFonts w:cs="Tahoma"/>
          <w:b/>
          <w:sz w:val="28"/>
        </w:rPr>
        <w:t xml:space="preserve"> </w:t>
      </w:r>
      <w:r w:rsidRPr="008F7A17">
        <w:rPr>
          <w:rFonts w:cs="Tahoma"/>
          <w:b/>
          <w:noProof/>
          <w:sz w:val="28"/>
        </w:rPr>
        <w:t>GLORIES</w:t>
      </w:r>
    </w:p>
    <w:p w:rsidR="00524D10" w:rsidRPr="006A65D5" w:rsidRDefault="00524D10" w:rsidP="00761EE5">
      <w:pPr>
        <w:jc w:val="center"/>
        <w:rPr>
          <w:rFonts w:cs="Tahoma"/>
          <w:b/>
          <w:sz w:val="24"/>
        </w:rPr>
      </w:pPr>
    </w:p>
    <w:p w:rsidR="00524D10" w:rsidRDefault="00524D10" w:rsidP="00761EE5">
      <w:pPr>
        <w:rPr>
          <w:rFonts w:cs="Tahoma"/>
        </w:rPr>
      </w:pPr>
    </w:p>
    <w:p w:rsidR="00524D10" w:rsidRDefault="00524D10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524D10" w:rsidRPr="006A65D5" w:rsidRDefault="00524D10" w:rsidP="00761EE5">
      <w:pPr>
        <w:rPr>
          <w:rFonts w:cs="Tahoma"/>
        </w:rPr>
      </w:pPr>
    </w:p>
    <w:p w:rsidR="00524D10" w:rsidRDefault="00524D10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24D10" w:rsidRPr="006A65D5" w:rsidRDefault="00524D10" w:rsidP="00761EE5">
      <w:pPr>
        <w:rPr>
          <w:rFonts w:cs="Tahoma"/>
        </w:rPr>
      </w:pPr>
    </w:p>
    <w:p w:rsidR="00524D10" w:rsidRDefault="00524D10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24D10" w:rsidRPr="006A65D5" w:rsidRDefault="00524D10" w:rsidP="00761EE5">
      <w:pPr>
        <w:rPr>
          <w:rFonts w:cs="Tahoma"/>
        </w:rPr>
      </w:pPr>
    </w:p>
    <w:p w:rsidR="00524D10" w:rsidRDefault="00524D10" w:rsidP="00761EE5">
      <w:pPr>
        <w:spacing w:line="360" w:lineRule="auto"/>
        <w:rPr>
          <w:rFonts w:cs="Tahoma"/>
          <w:b/>
          <w:i/>
        </w:rPr>
      </w:pPr>
      <w:r w:rsidRPr="008F7A17">
        <w:rPr>
          <w:rFonts w:cs="Tahoma"/>
          <w:b/>
          <w:i/>
          <w:noProof/>
        </w:rPr>
        <w:t>Nanostructures hybrides combinant nanofils III-V et matériaux fonctionnels pour le contrôle de l'émission optique</w:t>
      </w:r>
    </w:p>
    <w:p w:rsidR="00524D10" w:rsidRDefault="00524D10" w:rsidP="00761EE5">
      <w:pPr>
        <w:rPr>
          <w:rFonts w:cs="Tahoma"/>
          <w:b/>
        </w:rPr>
      </w:pPr>
    </w:p>
    <w:p w:rsidR="00524D10" w:rsidRDefault="00524D10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524D10" w:rsidRPr="006A65D5" w:rsidRDefault="00524D10" w:rsidP="00761EE5">
      <w:pPr>
        <w:rPr>
          <w:rFonts w:cs="Tahoma"/>
        </w:rPr>
      </w:pPr>
    </w:p>
    <w:p w:rsidR="00524D10" w:rsidRDefault="00524D10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524D10" w:rsidRDefault="00524D10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24D10" w:rsidRPr="009D71E6" w:rsidTr="00486350">
        <w:tc>
          <w:tcPr>
            <w:tcW w:w="1809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C. CORNET</w:t>
            </w:r>
          </w:p>
        </w:tc>
        <w:tc>
          <w:tcPr>
            <w:tcW w:w="2268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INSA Rennes, FOTON - 20 avenue des Buttes de Coësmes - CS 70839 - 35708 Rennes Cedex 7</w:t>
            </w:r>
          </w:p>
        </w:tc>
      </w:tr>
      <w:tr w:rsidR="00524D10" w:rsidRPr="009D71E6" w:rsidTr="00486350">
        <w:tc>
          <w:tcPr>
            <w:tcW w:w="1809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J. ZUÑIGA-PEREZ</w:t>
            </w:r>
          </w:p>
        </w:tc>
        <w:tc>
          <w:tcPr>
            <w:tcW w:w="2268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CRHEA  - NTU Visiting Professor - Majulab (CNRS) - NTU - School of Physical &amp; Mathematical Sciences - Nanyang Technological University - SPMS-04-01 - 21 Nanyang Link - Singapore 637371</w:t>
            </w:r>
          </w:p>
        </w:tc>
      </w:tr>
      <w:tr w:rsidR="00524D10" w:rsidRPr="009D71E6" w:rsidTr="00486350">
        <w:tc>
          <w:tcPr>
            <w:tcW w:w="1809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M. TCHERNYCHEVA</w:t>
            </w:r>
          </w:p>
        </w:tc>
        <w:tc>
          <w:tcPr>
            <w:tcW w:w="2268" w:type="dxa"/>
          </w:tcPr>
          <w:p w:rsidR="00524D10" w:rsidRPr="00E854E5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C2N - Université Paris-Saclay - 10 Bd Thomas Gobert - 91120 Palaiseau</w:t>
            </w:r>
          </w:p>
        </w:tc>
      </w:tr>
      <w:tr w:rsidR="00524D10" w:rsidRPr="009D71E6" w:rsidTr="00486350">
        <w:tc>
          <w:tcPr>
            <w:tcW w:w="1809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M. HOCEVAR</w:t>
            </w:r>
          </w:p>
        </w:tc>
        <w:tc>
          <w:tcPr>
            <w:tcW w:w="2268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Chargée de Recherche CNRS</w:t>
            </w:r>
          </w:p>
        </w:tc>
        <w:tc>
          <w:tcPr>
            <w:tcW w:w="5133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Institut Néel - CNRS UPR2940 - 25 rue des Martyrs BP 166 - 38042 Grenoble cedex 9</w:t>
            </w:r>
          </w:p>
        </w:tc>
      </w:tr>
      <w:tr w:rsidR="00524D10" w:rsidRPr="009D71E6" w:rsidTr="00486350">
        <w:tc>
          <w:tcPr>
            <w:tcW w:w="1809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N. CHAUVIN</w:t>
            </w:r>
          </w:p>
        </w:tc>
        <w:tc>
          <w:tcPr>
            <w:tcW w:w="2268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Chargé de Recherche CNRS, HDR</w:t>
            </w:r>
          </w:p>
        </w:tc>
        <w:tc>
          <w:tcPr>
            <w:tcW w:w="5133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Institut des Nanotechnologies de Lyon - INSA Lyon  - Bâtiment Irène JOLIOT CURIE - 1 rue Enrico Fermi - 69622 VILLEURBANNE CEDEX</w:t>
            </w:r>
          </w:p>
        </w:tc>
      </w:tr>
      <w:tr w:rsidR="00524D10" w:rsidRPr="009D71E6" w:rsidTr="00486350">
        <w:tc>
          <w:tcPr>
            <w:tcW w:w="1809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J. PENUELAS</w:t>
            </w:r>
          </w:p>
        </w:tc>
        <w:tc>
          <w:tcPr>
            <w:tcW w:w="2268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  <w:r w:rsidRPr="008F7A17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524D10" w:rsidRPr="009D71E6" w:rsidTr="00486350">
        <w:tc>
          <w:tcPr>
            <w:tcW w:w="1809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524D10" w:rsidRPr="009D71E6" w:rsidTr="00486350">
        <w:tc>
          <w:tcPr>
            <w:tcW w:w="1809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24D10" w:rsidRPr="009D71E6" w:rsidRDefault="00524D10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524D10" w:rsidRDefault="00524D10" w:rsidP="00761EE5">
      <w:pPr>
        <w:jc w:val="center"/>
        <w:rPr>
          <w:rFonts w:cs="Tahoma"/>
          <w:b/>
          <w:i/>
        </w:rPr>
      </w:pPr>
    </w:p>
    <w:p w:rsidR="00524D10" w:rsidRPr="00FB23E0" w:rsidRDefault="00524D10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24D10" w:rsidRDefault="00524D10" w:rsidP="00062694">
      <w:pPr>
        <w:sectPr w:rsidR="00524D10" w:rsidSect="00524D10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24D10" w:rsidRDefault="00524D10" w:rsidP="00062694"/>
    <w:sectPr w:rsidR="00524D10" w:rsidSect="00524D10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10" w:rsidRDefault="00524D10" w:rsidP="008C02C8">
      <w:r>
        <w:separator/>
      </w:r>
    </w:p>
  </w:endnote>
  <w:endnote w:type="continuationSeparator" w:id="0">
    <w:p w:rsidR="00524D10" w:rsidRDefault="00524D10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10" w:rsidRDefault="00524D10" w:rsidP="008C02C8">
      <w:r>
        <w:separator/>
      </w:r>
    </w:p>
  </w:footnote>
  <w:footnote w:type="continuationSeparator" w:id="0">
    <w:p w:rsidR="00524D10" w:rsidRDefault="00524D10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10" w:rsidRDefault="00524D1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10" w:rsidRDefault="00524D1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10" w:rsidRDefault="00524D1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24D1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24D1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24D1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1839CF"/>
    <w:rsid w:val="00272C3C"/>
    <w:rsid w:val="00486350"/>
    <w:rsid w:val="00501957"/>
    <w:rsid w:val="00520D15"/>
    <w:rsid w:val="00524D10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845FD3-BB06-40E9-B8F6-63F91295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7BC8-5FFA-4B21-80FC-536F387F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2023-05-23T07:30:00Z</dcterms:created>
  <dcterms:modified xsi:type="dcterms:W3CDTF">2023-05-23T07:31:00Z</dcterms:modified>
</cp:coreProperties>
</file>